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Fredoka One" w:cs="Fredoka One" w:eastAsia="Fredoka One" w:hAnsi="Fredoka One"/>
          <w:sz w:val="28"/>
          <w:szCs w:val="28"/>
        </w:rPr>
      </w:pPr>
      <w:r w:rsidDel="00000000" w:rsidR="00000000" w:rsidRPr="00000000">
        <w:rPr>
          <w:rFonts w:ascii="Fredoka One" w:cs="Fredoka One" w:eastAsia="Fredoka One" w:hAnsi="Fredoka One"/>
          <w:sz w:val="28"/>
          <w:szCs w:val="2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32296</wp:posOffset>
            </wp:positionH>
            <wp:positionV relativeFrom="page">
              <wp:posOffset>-9524</wp:posOffset>
            </wp:positionV>
            <wp:extent cx="1048792" cy="1759640"/>
            <wp:effectExtent b="90020" l="171963" r="171963" t="9002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722278">
                      <a:off x="0" y="0"/>
                      <a:ext cx="1048792" cy="17596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Fredoka One" w:cs="Fredoka One" w:eastAsia="Fredoka One" w:hAnsi="Fredoka One"/>
          <w:sz w:val="28"/>
          <w:szCs w:val="28"/>
          <w:rtl w:val="0"/>
        </w:rPr>
        <w:t xml:space="preserve">        THE SCARLET MACAW - THE QUIZ </w:t>
      </w:r>
    </w:p>
    <w:p w:rsidR="00000000" w:rsidDel="00000000" w:rsidP="00000000" w:rsidRDefault="00000000" w:rsidRPr="00000000" w14:paraId="00000002">
      <w:pPr>
        <w:rPr>
          <w:rFonts w:ascii="Balsamiq Sans" w:cs="Balsamiq Sans" w:eastAsia="Balsamiq Sans" w:hAnsi="Balsamiq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Balsamiq Sans" w:cs="Balsamiq Sans" w:eastAsia="Balsamiq Sans" w:hAnsi="Balsamiq Sans"/>
          <w:sz w:val="24"/>
          <w:szCs w:val="24"/>
        </w:rPr>
      </w:pPr>
      <w:r w:rsidDel="00000000" w:rsidR="00000000" w:rsidRPr="00000000">
        <w:rPr>
          <w:rFonts w:ascii="Balsamiq Sans" w:cs="Balsamiq Sans" w:eastAsia="Balsamiq Sans" w:hAnsi="Balsamiq Sans"/>
          <w:sz w:val="24"/>
          <w:szCs w:val="24"/>
          <w:rtl w:val="0"/>
        </w:rPr>
        <w:t xml:space="preserve">Write answer choices to complete these statements about the scarlet macaw. </w:t>
      </w:r>
    </w:p>
    <w:p w:rsidR="00000000" w:rsidDel="00000000" w:rsidP="00000000" w:rsidRDefault="00000000" w:rsidRPr="00000000" w14:paraId="00000004">
      <w:pPr>
        <w:rPr>
          <w:rFonts w:ascii="Balsamiq Sans" w:cs="Balsamiq Sans" w:eastAsia="Balsamiq Sans" w:hAnsi="Balsamiq Sans"/>
          <w:sz w:val="24"/>
          <w:szCs w:val="24"/>
        </w:rPr>
      </w:pPr>
      <w:r w:rsidDel="00000000" w:rsidR="00000000" w:rsidRPr="00000000">
        <w:rPr>
          <w:rFonts w:ascii="Balsamiq Sans" w:cs="Balsamiq Sans" w:eastAsia="Balsamiq Sans" w:hAnsi="Balsamiq Sans"/>
          <w:sz w:val="24"/>
          <w:szCs w:val="24"/>
          <w:rtl w:val="0"/>
        </w:rPr>
        <w:t xml:space="preserve">Highlight the correct answers. </w:t>
      </w:r>
    </w:p>
    <w:p w:rsidR="00000000" w:rsidDel="00000000" w:rsidP="00000000" w:rsidRDefault="00000000" w:rsidRPr="00000000" w14:paraId="00000005">
      <w:pPr>
        <w:rPr>
          <w:rFonts w:ascii="Fredoka One" w:cs="Fredoka One" w:eastAsia="Fredoka One" w:hAnsi="Fredoka On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Statement 1: </w:t>
      </w:r>
    </w:p>
    <w:p w:rsidR="00000000" w:rsidDel="00000000" w:rsidP="00000000" w:rsidRDefault="00000000" w:rsidRPr="00000000" w14:paraId="00000007">
      <w:pPr>
        <w:spacing w:line="360" w:lineRule="auto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The scarlet macaw is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rPr>
          <w:rFonts w:ascii="Balsamiq Sans" w:cs="Balsamiq Sans" w:eastAsia="Balsamiq Sans" w:hAnsi="Balsamiq Sans"/>
          <w:sz w:val="28"/>
          <w:szCs w:val="28"/>
          <w:u w:val="none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rPr>
          <w:rFonts w:ascii="Balsamiq Sans" w:cs="Balsamiq Sans" w:eastAsia="Balsamiq Sans" w:hAnsi="Balsamiq Sans"/>
          <w:sz w:val="28"/>
          <w:szCs w:val="28"/>
          <w:u w:val="none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60" w:lineRule="auto"/>
        <w:ind w:left="720" w:hanging="360"/>
        <w:rPr>
          <w:rFonts w:ascii="Balsamiq Sans" w:cs="Balsamiq Sans" w:eastAsia="Balsamiq Sans" w:hAnsi="Balsamiq Sans"/>
          <w:sz w:val="28"/>
          <w:szCs w:val="28"/>
          <w:u w:val="none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rPr>
          <w:rFonts w:ascii="Balsamiq Sans" w:cs="Balsamiq Sans" w:eastAsia="Balsamiq Sans" w:hAnsi="Balsamiq Sans"/>
          <w:sz w:val="28"/>
          <w:szCs w:val="28"/>
          <w:u w:val="none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0C">
      <w:pPr>
        <w:spacing w:line="360" w:lineRule="auto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Statement 2: 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The scarlet macaw has 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360" w:lineRule="auto"/>
        <w:ind w:left="720" w:hanging="360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360" w:lineRule="auto"/>
        <w:ind w:left="720" w:hanging="360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360" w:lineRule="auto"/>
        <w:ind w:left="720" w:hanging="360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13">
      <w:pPr>
        <w:spacing w:line="360" w:lineRule="auto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Statement 3: </w:t>
      </w:r>
    </w:p>
    <w:p w:rsidR="00000000" w:rsidDel="00000000" w:rsidP="00000000" w:rsidRDefault="00000000" w:rsidRPr="00000000" w14:paraId="00000015">
      <w:pPr>
        <w:spacing w:line="360" w:lineRule="auto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The scarlet macaw lives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360" w:lineRule="auto"/>
        <w:ind w:left="720" w:hanging="360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360" w:lineRule="auto"/>
        <w:ind w:left="720" w:hanging="360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360" w:lineRule="auto"/>
        <w:ind w:left="720" w:hanging="360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360" w:lineRule="auto"/>
        <w:ind w:left="720" w:hanging="360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1A">
      <w:pPr>
        <w:spacing w:line="360" w:lineRule="auto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Statement 4: </w:t>
      </w:r>
    </w:p>
    <w:p w:rsidR="00000000" w:rsidDel="00000000" w:rsidP="00000000" w:rsidRDefault="00000000" w:rsidRPr="00000000" w14:paraId="0000001C">
      <w:pPr>
        <w:spacing w:line="360" w:lineRule="auto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The scarlet macaw eats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360" w:lineRule="auto"/>
        <w:ind w:left="720" w:hanging="360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360" w:lineRule="auto"/>
        <w:ind w:left="720" w:hanging="360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360" w:lineRule="auto"/>
        <w:ind w:left="720" w:hanging="360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360" w:lineRule="auto"/>
        <w:ind w:left="720" w:hanging="360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21">
      <w:pPr>
        <w:spacing w:line="360" w:lineRule="auto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Statement 5: </w:t>
      </w:r>
    </w:p>
    <w:p w:rsidR="00000000" w:rsidDel="00000000" w:rsidP="00000000" w:rsidRDefault="00000000" w:rsidRPr="00000000" w14:paraId="00000023">
      <w:pPr>
        <w:spacing w:line="360" w:lineRule="auto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The scarlet macaw ____________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line="360" w:lineRule="auto"/>
        <w:ind w:left="720" w:hanging="360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line="360" w:lineRule="auto"/>
        <w:ind w:left="720" w:hanging="360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line="360" w:lineRule="auto"/>
        <w:ind w:left="720" w:hanging="360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line="360" w:lineRule="auto"/>
        <w:ind w:left="720" w:hanging="360"/>
        <w:rPr>
          <w:rFonts w:ascii="Balsamiq Sans" w:cs="Balsamiq Sans" w:eastAsia="Balsamiq Sans" w:hAnsi="Balsamiq Sans"/>
          <w:sz w:val="28"/>
          <w:szCs w:val="28"/>
        </w:rPr>
      </w:pPr>
      <w:r w:rsidDel="00000000" w:rsidR="00000000" w:rsidRPr="00000000">
        <w:rPr>
          <w:rFonts w:ascii="Balsamiq Sans" w:cs="Balsamiq Sans" w:eastAsia="Balsamiq Sans" w:hAnsi="Balsamiq Sans"/>
          <w:sz w:val="28"/>
          <w:szCs w:val="28"/>
          <w:rtl w:val="0"/>
        </w:rPr>
        <w:t xml:space="preserve">_____________________________________</w:t>
      </w:r>
    </w:p>
    <w:sectPr>
      <w:headerReference r:id="rId7" w:type="default"/>
      <w:foot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Fredoka One"/>
  <w:font w:name="Balsamiq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  <w:t xml:space="preserve">Cycle 2</w:t>
    </w:r>
  </w:p>
  <w:p w:rsidR="00000000" w:rsidDel="00000000" w:rsidP="00000000" w:rsidRDefault="00000000" w:rsidRPr="00000000" w14:paraId="0000002A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alsamiqSans-regular.ttf"/><Relationship Id="rId2" Type="http://schemas.openxmlformats.org/officeDocument/2006/relationships/font" Target="fonts/BalsamiqSans-bold.ttf"/><Relationship Id="rId3" Type="http://schemas.openxmlformats.org/officeDocument/2006/relationships/font" Target="fonts/BalsamiqSans-italic.ttf"/><Relationship Id="rId4" Type="http://schemas.openxmlformats.org/officeDocument/2006/relationships/font" Target="fonts/Balsamiq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