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152400</wp:posOffset>
            </wp:positionH>
            <wp:positionV relativeFrom="page">
              <wp:posOffset>257175</wp:posOffset>
            </wp:positionV>
            <wp:extent cx="1062038" cy="12573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       WHAT DOES GIRAFFES THINK ABOUT? </w:t>
      </w:r>
    </w:p>
    <w:p w:rsidR="00000000" w:rsidDel="00000000" w:rsidP="00000000" w:rsidRDefault="00000000" w:rsidRPr="00000000" w14:paraId="00000002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  <w:u w:val="none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Fill in the chart individually.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Discuss with your partners and add new information to the chart. </w:t>
      </w:r>
    </w:p>
    <w:p w:rsidR="00000000" w:rsidDel="00000000" w:rsidP="00000000" w:rsidRDefault="00000000" w:rsidRPr="00000000" w14:paraId="00000005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3765"/>
        <w:gridCol w:w="3630"/>
        <w:tblGridChange w:id="0">
          <w:tblGrid>
            <w:gridCol w:w="3045"/>
            <w:gridCol w:w="3765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want to 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learned*</w:t>
            </w:r>
          </w:p>
        </w:tc>
      </w:tr>
      <w:tr>
        <w:trPr>
          <w:cantSplit w:val="0"/>
          <w:trHeight w:val="2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*Highlight the information that surprised you the most. </w:t>
      </w:r>
    </w:p>
    <w:p w:rsidR="00000000" w:rsidDel="00000000" w:rsidP="00000000" w:rsidRDefault="00000000" w:rsidRPr="00000000" w14:paraId="0000001B">
      <w:pPr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Use this information to write what the giraffe is thinking about. </w:t>
      </w:r>
    </w:p>
    <w:p w:rsidR="00000000" w:rsidDel="00000000" w:rsidP="00000000" w:rsidRDefault="00000000" w:rsidRPr="00000000" w14:paraId="0000001C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85725</wp:posOffset>
            </wp:positionH>
            <wp:positionV relativeFrom="page">
              <wp:posOffset>5047425</wp:posOffset>
            </wp:positionV>
            <wp:extent cx="1062038" cy="12573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22">
      <w:pPr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b w:val="1"/>
          <w:rtl w:val="0"/>
        </w:rPr>
        <w:t xml:space="preserve">    WHAT DOES GIRAFFES THINK ABOUT? </w:t>
      </w:r>
    </w:p>
    <w:p w:rsidR="00000000" w:rsidDel="00000000" w:rsidP="00000000" w:rsidRDefault="00000000" w:rsidRPr="00000000" w14:paraId="00000023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Fill in the chart individually.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Discuss with your partners and add new information to the chart. </w:t>
      </w:r>
    </w:p>
    <w:p w:rsidR="00000000" w:rsidDel="00000000" w:rsidP="00000000" w:rsidRDefault="00000000" w:rsidRPr="00000000" w14:paraId="00000026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3765"/>
        <w:gridCol w:w="3630"/>
        <w:tblGridChange w:id="0">
          <w:tblGrid>
            <w:gridCol w:w="3045"/>
            <w:gridCol w:w="3765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want to know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Lexend Deca" w:cs="Lexend Deca" w:eastAsia="Lexend Deca" w:hAnsi="Lexend Deca"/>
                <w:b w:val="1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rtl w:val="0"/>
              </w:rPr>
              <w:t xml:space="preserve">learned*</w:t>
            </w:r>
          </w:p>
        </w:tc>
      </w:tr>
      <w:tr>
        <w:trPr>
          <w:cantSplit w:val="0"/>
          <w:trHeight w:val="2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Lexend Deca" w:cs="Lexend Deca" w:eastAsia="Lexend Deca" w:hAnsi="Lexend De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exend Deca" w:cs="Lexend Deca" w:eastAsia="Lexend Deca" w:hAnsi="Lexend Deca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*Highlight the information that surprised you the most. </w:t>
      </w:r>
    </w:p>
    <w:p w:rsidR="00000000" w:rsidDel="00000000" w:rsidP="00000000" w:rsidRDefault="00000000" w:rsidRPr="00000000" w14:paraId="0000003C">
      <w:pPr>
        <w:rPr>
          <w:rFonts w:ascii="Lexend Deca" w:cs="Lexend Deca" w:eastAsia="Lexend Deca" w:hAnsi="Lexend Deca"/>
          <w:b w:val="1"/>
        </w:rPr>
      </w:pPr>
      <w:r w:rsidDel="00000000" w:rsidR="00000000" w:rsidRPr="00000000">
        <w:rPr>
          <w:rFonts w:ascii="Lexend Deca" w:cs="Lexend Deca" w:eastAsia="Lexend Deca" w:hAnsi="Lexend Deca"/>
          <w:rtl w:val="0"/>
        </w:rPr>
        <w:t xml:space="preserve">Use this information to write what the giraffe is thinking about.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